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618" w:rsidRPr="00AE1618" w:rsidRDefault="00AE1618" w:rsidP="00AE1618">
      <w:pPr>
        <w:widowControl w:val="0"/>
        <w:tabs>
          <w:tab w:val="left" w:pos="8460"/>
        </w:tabs>
        <w:suppressAutoHyphens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Calibri"/>
          <w:b/>
          <w:kern w:val="1"/>
          <w:sz w:val="24"/>
          <w:szCs w:val="24"/>
          <w:lang w:eastAsia="ar-SA"/>
        </w:rPr>
      </w:pP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Załącznik nr </w:t>
      </w:r>
      <w:r>
        <w:rPr>
          <w:rFonts w:ascii="Times New Roman" w:eastAsia="Times New Roman" w:hAnsi="Times New Roman" w:cs="Calibri"/>
          <w:b/>
          <w:kern w:val="1"/>
          <w:lang w:eastAsia="ar-SA"/>
        </w:rPr>
        <w:t>1-1</w:t>
      </w:r>
      <w:r w:rsidRPr="00AE1618">
        <w:rPr>
          <w:rFonts w:ascii="Times New Roman" w:eastAsia="Times New Roman" w:hAnsi="Times New Roman" w:cs="Calibri"/>
          <w:b/>
          <w:kern w:val="1"/>
          <w:lang w:eastAsia="ar-SA"/>
        </w:rPr>
        <w:t xml:space="preserve"> do SWZ</w:t>
      </w:r>
    </w:p>
    <w:p w:rsidR="00AE1618" w:rsidRDefault="00AE1618" w:rsidP="00AE161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E1618" w:rsidRPr="0047013E" w:rsidRDefault="006779B2">
      <w:pPr>
        <w:rPr>
          <w:rFonts w:ascii="Times New Roman" w:hAnsi="Times New Roman" w:cs="Times New Roman"/>
          <w:b/>
          <w:sz w:val="20"/>
          <w:szCs w:val="20"/>
        </w:rPr>
      </w:pPr>
      <w:r w:rsidRPr="006779B2">
        <w:rPr>
          <w:rFonts w:ascii="Times New Roman" w:hAnsi="Times New Roman" w:cs="Times New Roman"/>
          <w:b/>
          <w:sz w:val="20"/>
          <w:szCs w:val="20"/>
        </w:rPr>
        <w:t xml:space="preserve">Grupa 1: </w:t>
      </w:r>
      <w:r w:rsidR="00E55655" w:rsidRPr="00E55655">
        <w:rPr>
          <w:rFonts w:ascii="Times New Roman" w:hAnsi="Times New Roman" w:cs="Times New Roman"/>
          <w:b/>
          <w:sz w:val="20"/>
          <w:szCs w:val="20"/>
        </w:rPr>
        <w:t>Defibrylator - 1 szt.</w:t>
      </w:r>
    </w:p>
    <w:p w:rsidR="008C73B6" w:rsidRDefault="008C73B6" w:rsidP="0080601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02E6A" w:rsidRDefault="00AE1618" w:rsidP="0080601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7013E">
        <w:rPr>
          <w:rFonts w:ascii="Times New Roman" w:hAnsi="Times New Roman" w:cs="Times New Roman"/>
          <w:sz w:val="20"/>
          <w:szCs w:val="20"/>
        </w:rPr>
        <w:t>Szczegółowy opis przedmiotu zamówienia dla Grupy 1:</w:t>
      </w:r>
    </w:p>
    <w:p w:rsidR="0080601E" w:rsidRDefault="0080601E" w:rsidP="0080601E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237"/>
        <w:gridCol w:w="1560"/>
        <w:gridCol w:w="1701"/>
      </w:tblGrid>
      <w:tr w:rsidR="00E55655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Wymagane parametry techniczne i funkcjonalne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Parametr wymagany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Parametr oceniany</w:t>
            </w:r>
          </w:p>
        </w:tc>
      </w:tr>
      <w:tr w:rsidR="00E55655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Sprzęt fabrycznie nowy, wyprodukowany nie wcześniej niż w 2024 roku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E55655" w:rsidRPr="00E55655" w:rsidRDefault="00E55655" w:rsidP="00E556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E55655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podać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E55655" w:rsidRPr="00E55655" w:rsidTr="00E55655">
        <w:trPr>
          <w:trHeight w:val="318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655" w:rsidRPr="00E55655" w:rsidRDefault="00E55655" w:rsidP="00E5565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szczegółowe: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ind w:left="11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Funkcje / cechy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Urządzenie przenośne, z impregnowaną torbą transportową, testerem wyładowań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ind w:left="11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funkcji życiowych: Monitor EKG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Odczyt 3 i 12 </w:t>
            </w:r>
            <w:proofErr w:type="spellStart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odprowadzeń</w:t>
            </w:r>
            <w:proofErr w:type="spellEnd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EKG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Automatyczna interpretacja i diagnoza 12-odprowadzeniowego badania EKG uwzględniająca wiek i płeć pacjenta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Wydruku trendów czasowych mierzonych parametrów oraz pomiarów uniesienia odcinka ST na każdym odprowadzeniu EKG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wzmocnienia sygnału EKG od 0,5 do 4cm/</w:t>
            </w:r>
            <w:proofErr w:type="spellStart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Mv</w:t>
            </w:r>
            <w:proofErr w:type="spellEnd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8 poziomów wzmocnienia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ind w:left="11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Defibrylacja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Defibrylacja przez łyżki </w:t>
            </w:r>
            <w:proofErr w:type="spellStart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defibrylacyjne</w:t>
            </w:r>
            <w:proofErr w:type="spellEnd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zewnętrzne oraz jednorazowe elektrody naklejane dla dorosłych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Łyżki twarde z regulacją energii defibrylacji, wyposażone w przycisk umożliwiający drukowanie na żądanie. Mocowanie łyżek twardych bezpośrednio w obudowie urządzenia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Pełna obsługa defibrylatora z łyżek </w:t>
            </w:r>
            <w:proofErr w:type="spellStart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defibrylacyjnych</w:t>
            </w:r>
            <w:proofErr w:type="spellEnd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zewnętrznych (wybór energii, defibrylacja, wydruk start/stop na żądanie), także przy zainstalowanych nakładkach pediatrycznych/neonatologicznych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Elektrody defibrylująco-stymulująco- monitorujące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Tryb pracy :Tryb ręczny – możliwość wykonywania ucisków klatki piersiowej w trakcie</w:t>
            </w: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analizy rytmu serca </w:t>
            </w: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Defibrylacja ręczna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Tryb pracy : Tryb AED -</w:t>
            </w: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Defibrylacja półautomatyczna AED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Protokół energetyczny</w:t>
            </w: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zakres dostarczanej energii 2 </w:t>
            </w: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do </w:t>
            </w: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360 J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 poziomów energetycznych dla defibrylacji zewnętrznej 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Dwufazowa fala defibrylacji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Kardiowersja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Stymulacja przezskórna serca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stymulacji na żądanie i asynchroniczna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Częstość stymulacji  40-170 impulsów/minutę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regulacji amplitudy impulsów stymulujących  0 -200 </w:t>
            </w:r>
            <w:proofErr w:type="spellStart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ind w:left="11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Ekran - wyświetlacz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Przekątna ekranu 8,4 cala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Kolorowy LCD TFT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Funkcja  – dobrej widoczności w dużym oświetleniu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ind w:left="11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Reanimacja krążeniowo – oddechowa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Metronom do wspierania kompresji klatki piersiowej i oddychania, programowany dla min. czterech grup pacjentów (dorośli, dzieci, zaintubowani, niezaintubowani)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ind w:left="11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Alarmy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Alarmy wszystkich monitorowanych funkcji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Drukarka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papieru 100 mm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Prezentacja zapisu EKG – 3 kanały na ekranie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Prędkość przesuwu papieru: 3 (12.5, 25 i 50 mm/</w:t>
            </w:r>
            <w:proofErr w:type="spellStart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sek</w:t>
            </w:r>
            <w:proofErr w:type="spellEnd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ind w:left="11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Zasilanie akumulatorowe z akumulatorów bez efektu pamięci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pracy urządzenia na jednym akumulatorze –  180 minut monitorowania lub 210</w:t>
            </w:r>
            <w:bookmarkStart w:id="0" w:name="_GoBack"/>
            <w:bookmarkEnd w:id="0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defibrylacji x 360J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1" w:name="_Hlk80909770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defibrylacji z energią 360 J przy pracy z dwóch akumulatorów - </w:t>
            </w:r>
            <w:bookmarkEnd w:id="1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ładowania akumulatorów z AC 220 V 50 </w:t>
            </w:r>
            <w:proofErr w:type="spellStart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lub zewnętrznej ładowarki 230 V AC </w:t>
            </w: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- akumulatory i zasilanie zewnętrzne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ind w:left="11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Tryb archiwum</w:t>
            </w: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Możliwość archiwizacji przebiegu pracy aparatu, stanu pacjenta, odcinków krzywej EKG wykonanych czynności i wydarzeń w pamięci oraz wydruk tych informacji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Odporny na wstrząsy (upadki) i drgania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Odporność na wilgoć i kurz IP44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Zakres temperatury roboczej 0º do + 50ºC (+32º do + 122ºF)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rozbudowy o akcesoria komunikacyjne do transmisji badań będącej systemem odbioru sygnału przez jednostkę zewnętrzną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Połączenie </w:t>
            </w:r>
            <w:proofErr w:type="spellStart"/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WiFi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Program do zarządzania defibrylatorem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Codzienny auto test poprawności działania urządzenia bez udziału użytkownika, bez konieczności włączania urządzenia. </w:t>
            </w:r>
          </w:p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Potwierdzenie poprawności działania z datą, godziną, numerem aparatu umieszczone na wydruku.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Impregnowana torba z kieszeniami na akcesoria, pasek na ramię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Warunki gwarancji i serwisu: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Okres gwarancji min. 24 miesiące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05D" w:rsidRPr="0050505D" w:rsidRDefault="0050505D" w:rsidP="0050505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0505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  <w:p w:rsidR="00764F94" w:rsidRPr="00E55655" w:rsidRDefault="0050505D" w:rsidP="0050505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0505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(podać w Formularzu ofertowym)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1D52A7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D52A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24 miesięcy –</w:t>
            </w:r>
          </w:p>
          <w:p w:rsidR="00764F94" w:rsidRPr="001D52A7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D52A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pkt</w:t>
            </w:r>
          </w:p>
          <w:p w:rsidR="00764F94" w:rsidRPr="001D52A7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D52A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36 miesięcy –</w:t>
            </w:r>
          </w:p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 pkt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ind w:left="4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556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Wymagania dodatkowe: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 (dostarczyć wraz z urządzeniem) – wersja elektroniczna i papierowa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  <w:tr w:rsidR="00764F94" w:rsidRPr="00E55655" w:rsidTr="00E55655">
        <w:trPr>
          <w:trHeight w:val="31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56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F94" w:rsidRPr="00E55655" w:rsidRDefault="00764F94" w:rsidP="00764F9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D52A7">
              <w:rPr>
                <w:rFonts w:ascii="Times New Roman" w:eastAsia="Aptos" w:hAnsi="Times New Roman" w:cs="Times New Roman"/>
                <w:bCs/>
                <w:kern w:val="2"/>
                <w:sz w:val="18"/>
                <w:szCs w:val="18"/>
                <w14:ligatures w14:val="standardContextual"/>
              </w:rPr>
              <w:t>Bez punktacji</w:t>
            </w:r>
          </w:p>
        </w:tc>
      </w:tr>
    </w:tbl>
    <w:p w:rsidR="00E55655" w:rsidRPr="00E55655" w:rsidRDefault="00E55655" w:rsidP="00E556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55655" w:rsidRDefault="00E55655" w:rsidP="00E55655">
      <w:pPr>
        <w:widowControl w:val="0"/>
        <w:suppressAutoHyphens/>
        <w:spacing w:after="0" w:line="240" w:lineRule="auto"/>
        <w:rPr>
          <w:rFonts w:ascii="Times New Roman" w:eastAsia="Aptos" w:hAnsi="Times New Roman" w:cs="Times New Roman"/>
          <w:bCs/>
          <w:kern w:val="2"/>
          <w:sz w:val="18"/>
          <w:szCs w:val="18"/>
          <w14:ligatures w14:val="standardContextual"/>
        </w:rPr>
      </w:pPr>
    </w:p>
    <w:p w:rsidR="00E55655" w:rsidRDefault="00E55655" w:rsidP="00E55655">
      <w:pPr>
        <w:widowControl w:val="0"/>
        <w:suppressAutoHyphens/>
        <w:spacing w:after="0" w:line="240" w:lineRule="auto"/>
        <w:rPr>
          <w:rFonts w:ascii="Times New Roman" w:eastAsia="Aptos" w:hAnsi="Times New Roman" w:cs="Times New Roman"/>
          <w:bCs/>
          <w:kern w:val="2"/>
          <w:sz w:val="18"/>
          <w:szCs w:val="18"/>
          <w14:ligatures w14:val="standardContextual"/>
        </w:rPr>
      </w:pPr>
    </w:p>
    <w:p w:rsidR="00E55655" w:rsidRDefault="00E55655" w:rsidP="00E55655">
      <w:pPr>
        <w:widowControl w:val="0"/>
        <w:suppressAutoHyphens/>
        <w:spacing w:after="0" w:line="240" w:lineRule="auto"/>
        <w:rPr>
          <w:rFonts w:ascii="Times New Roman" w:eastAsia="Aptos" w:hAnsi="Times New Roman" w:cs="Times New Roman"/>
          <w:bCs/>
          <w:kern w:val="2"/>
          <w:sz w:val="18"/>
          <w:szCs w:val="18"/>
          <w14:ligatures w14:val="standardContextual"/>
        </w:rPr>
      </w:pPr>
    </w:p>
    <w:sectPr w:rsidR="00E5565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655" w:rsidRDefault="00E55655" w:rsidP="009B1A4F">
      <w:pPr>
        <w:spacing w:after="0" w:line="240" w:lineRule="auto"/>
      </w:pPr>
      <w:r>
        <w:separator/>
      </w:r>
    </w:p>
  </w:endnote>
  <w:endnote w:type="continuationSeparator" w:id="0">
    <w:p w:rsidR="00E55655" w:rsidRDefault="00E55655" w:rsidP="009B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595050141"/>
      <w:docPartObj>
        <w:docPartGallery w:val="Page Numbers (Bottom of Page)"/>
        <w:docPartUnique/>
      </w:docPartObj>
    </w:sdtPr>
    <w:sdtEndPr/>
    <w:sdtContent>
      <w:p w:rsidR="00E55655" w:rsidRPr="009B1A4F" w:rsidRDefault="00E55655">
        <w:pPr>
          <w:pStyle w:val="Stopka"/>
          <w:jc w:val="center"/>
          <w:rPr>
            <w:rFonts w:ascii="Times New Roman" w:hAnsi="Times New Roman" w:cs="Times New Roman"/>
          </w:rPr>
        </w:pPr>
        <w:r w:rsidRPr="009B1A4F">
          <w:rPr>
            <w:rFonts w:ascii="Times New Roman" w:hAnsi="Times New Roman" w:cs="Times New Roman"/>
          </w:rPr>
          <w:fldChar w:fldCharType="begin"/>
        </w:r>
        <w:r w:rsidRPr="009B1A4F">
          <w:rPr>
            <w:rFonts w:ascii="Times New Roman" w:hAnsi="Times New Roman" w:cs="Times New Roman"/>
          </w:rPr>
          <w:instrText>PAGE   \* MERGEFORMAT</w:instrText>
        </w:r>
        <w:r w:rsidRPr="009B1A4F">
          <w:rPr>
            <w:rFonts w:ascii="Times New Roman" w:hAnsi="Times New Roman" w:cs="Times New Roman"/>
          </w:rPr>
          <w:fldChar w:fldCharType="separate"/>
        </w:r>
        <w:r w:rsidR="0050505D">
          <w:rPr>
            <w:rFonts w:ascii="Times New Roman" w:hAnsi="Times New Roman" w:cs="Times New Roman"/>
            <w:noProof/>
          </w:rPr>
          <w:t>3</w:t>
        </w:r>
        <w:r w:rsidRPr="009B1A4F">
          <w:rPr>
            <w:rFonts w:ascii="Times New Roman" w:hAnsi="Times New Roman" w:cs="Times New Roman"/>
          </w:rPr>
          <w:fldChar w:fldCharType="end"/>
        </w:r>
      </w:p>
    </w:sdtContent>
  </w:sdt>
  <w:p w:rsidR="00E55655" w:rsidRPr="009B1A4F" w:rsidRDefault="00E55655" w:rsidP="009B1A4F">
    <w:pPr>
      <w:pStyle w:val="Stopka"/>
      <w:rPr>
        <w:rFonts w:ascii="Times New Roman" w:hAnsi="Times New Roman" w:cs="Times New Roman"/>
      </w:rPr>
    </w:pPr>
    <w:r w:rsidRPr="009B1A4F">
      <w:rPr>
        <w:rFonts w:ascii="Times New Roman" w:hAnsi="Times New Roman" w:cs="Times New Roman"/>
        <w:sz w:val="18"/>
        <w:szCs w:val="18"/>
      </w:rPr>
      <w:t xml:space="preserve">Przedmiotowa dostawa finansowana jest w ramach projektu </w:t>
    </w:r>
    <w:proofErr w:type="spellStart"/>
    <w:r w:rsidRPr="009B1A4F">
      <w:rPr>
        <w:rFonts w:ascii="Times New Roman" w:hAnsi="Times New Roman" w:cs="Times New Roman"/>
        <w:sz w:val="18"/>
        <w:szCs w:val="18"/>
      </w:rPr>
      <w:t>pn</w:t>
    </w:r>
    <w:proofErr w:type="spellEnd"/>
    <w:r w:rsidRPr="009B1A4F">
      <w:rPr>
        <w:rFonts w:ascii="Times New Roman" w:hAnsi="Times New Roman" w:cs="Times New Roman"/>
        <w:sz w:val="18"/>
        <w:szCs w:val="18"/>
      </w:rPr>
      <w:t>: "Zakup urządzeń i wyrobów medycznych niezbędnych do 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Inwestycji Inwestycja D1.1.1 „Rozwój i modernizacja infrastruktury centrów opieki wysokospecjalistycznej i innych podmiotów leczniczych”</w:t>
    </w:r>
  </w:p>
  <w:p w:rsidR="00E55655" w:rsidRPr="009B1A4F" w:rsidRDefault="00E55655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655" w:rsidRDefault="00E55655" w:rsidP="009B1A4F">
      <w:pPr>
        <w:spacing w:after="0" w:line="240" w:lineRule="auto"/>
      </w:pPr>
      <w:r>
        <w:separator/>
      </w:r>
    </w:p>
  </w:footnote>
  <w:footnote w:type="continuationSeparator" w:id="0">
    <w:p w:rsidR="00E55655" w:rsidRDefault="00E55655" w:rsidP="009B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655" w:rsidRDefault="00E55655" w:rsidP="009B1A4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9977F97" wp14:editId="140679F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B23149"/>
    <w:multiLevelType w:val="multilevel"/>
    <w:tmpl w:val="295287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182638"/>
    <w:multiLevelType w:val="multilevel"/>
    <w:tmpl w:val="B5C4CE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345F37"/>
    <w:multiLevelType w:val="multilevel"/>
    <w:tmpl w:val="1D50F61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CE6832"/>
    <w:multiLevelType w:val="hybridMultilevel"/>
    <w:tmpl w:val="6CC2E5F2"/>
    <w:lvl w:ilvl="0" w:tplc="AC966176">
      <w:start w:val="1"/>
      <w:numFmt w:val="decimal"/>
      <w:lvlText w:val="%1."/>
      <w:lvlJc w:val="left"/>
      <w:pPr>
        <w:ind w:left="121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4"/>
  </w:num>
  <w:num w:numId="8">
    <w:abstractNumId w:val="0"/>
  </w:num>
  <w:num w:numId="9">
    <w:abstractNumId w:val="1"/>
  </w:num>
  <w:num w:numId="10">
    <w:abstractNumId w:val="5"/>
  </w:num>
  <w:num w:numId="11">
    <w:abstractNumId w:val="10"/>
  </w:num>
  <w:num w:numId="12">
    <w:abstractNumId w:val="16"/>
  </w:num>
  <w:num w:numId="13">
    <w:abstractNumId w:val="12"/>
  </w:num>
  <w:num w:numId="14">
    <w:abstractNumId w:val="6"/>
  </w:num>
  <w:num w:numId="15">
    <w:abstractNumId w:val="15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18"/>
    <w:rsid w:val="00146ED6"/>
    <w:rsid w:val="001C396B"/>
    <w:rsid w:val="001D52A7"/>
    <w:rsid w:val="001E077D"/>
    <w:rsid w:val="003A2608"/>
    <w:rsid w:val="00402E6A"/>
    <w:rsid w:val="004516AC"/>
    <w:rsid w:val="0047013E"/>
    <w:rsid w:val="0050505D"/>
    <w:rsid w:val="005470B4"/>
    <w:rsid w:val="00594041"/>
    <w:rsid w:val="006757C2"/>
    <w:rsid w:val="006779B2"/>
    <w:rsid w:val="00693DAC"/>
    <w:rsid w:val="006A51F2"/>
    <w:rsid w:val="00757877"/>
    <w:rsid w:val="0076498C"/>
    <w:rsid w:val="00764F94"/>
    <w:rsid w:val="007B37F7"/>
    <w:rsid w:val="007E4F19"/>
    <w:rsid w:val="007F4C44"/>
    <w:rsid w:val="0080601E"/>
    <w:rsid w:val="008362E8"/>
    <w:rsid w:val="008C73B6"/>
    <w:rsid w:val="008D73C0"/>
    <w:rsid w:val="008F4936"/>
    <w:rsid w:val="009B1A4F"/>
    <w:rsid w:val="00A77255"/>
    <w:rsid w:val="00AE1618"/>
    <w:rsid w:val="00D36320"/>
    <w:rsid w:val="00DE02E2"/>
    <w:rsid w:val="00E164AF"/>
    <w:rsid w:val="00E22FD7"/>
    <w:rsid w:val="00E30C35"/>
    <w:rsid w:val="00E55655"/>
    <w:rsid w:val="00EB5040"/>
    <w:rsid w:val="00F67838"/>
    <w:rsid w:val="00FC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D6D4F203-3CD8-4DE9-B0AC-6F1FA3BA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B1A4F"/>
  </w:style>
  <w:style w:type="paragraph" w:styleId="Stopka">
    <w:name w:val="footer"/>
    <w:basedOn w:val="Normalny"/>
    <w:link w:val="StopkaZnak"/>
    <w:uiPriority w:val="99"/>
    <w:unhideWhenUsed/>
    <w:rsid w:val="009B1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A4F"/>
  </w:style>
  <w:style w:type="paragraph" w:styleId="Akapitzlist">
    <w:name w:val="List Paragraph"/>
    <w:basedOn w:val="Normalny"/>
    <w:uiPriority w:val="34"/>
    <w:qFormat/>
    <w:rsid w:val="00D363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0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451C1-C171-4FCF-98AD-FBC79BF2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Rybińska</dc:creator>
  <cp:keywords/>
  <dc:description/>
  <cp:lastModifiedBy>Wioletta Rybińska</cp:lastModifiedBy>
  <cp:revision>20</cp:revision>
  <cp:lastPrinted>2025-09-05T05:00:00Z</cp:lastPrinted>
  <dcterms:created xsi:type="dcterms:W3CDTF">2025-08-01T11:21:00Z</dcterms:created>
  <dcterms:modified xsi:type="dcterms:W3CDTF">2025-09-05T05:01:00Z</dcterms:modified>
</cp:coreProperties>
</file>